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787C9A" w:rsidRDefault="00E40B53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3 (Framework Prices)</w:t>
      </w:r>
    </w:p>
    <w:p w14:paraId="00000002" w14:textId="77777777" w:rsidR="00787C9A" w:rsidRDefault="00E40B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  <w:sz w:val="24"/>
          <w:szCs w:val="24"/>
        </w:rPr>
        <w:t>How Framework Prices are used to calculate Call-Off Charges</w:t>
      </w:r>
    </w:p>
    <w:p w14:paraId="00000003" w14:textId="77777777" w:rsidR="00787C9A" w:rsidRDefault="00E40B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Framework Prices: </w:t>
      </w:r>
    </w:p>
    <w:p w14:paraId="00000004" w14:textId="77777777" w:rsidR="00787C9A" w:rsidRDefault="00E40B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440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will be used as the basis for the charges (and are maximums that the Supplier may charge) under each Call Off Contract; and</w:t>
      </w:r>
    </w:p>
    <w:p w14:paraId="00000005" w14:textId="77777777" w:rsidR="00787C9A" w:rsidRDefault="00E40B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cannot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be increased except as in accordance with this Schedule.</w:t>
      </w:r>
    </w:p>
    <w:p w14:paraId="00000006" w14:textId="77777777" w:rsidR="00787C9A" w:rsidRDefault="00E40B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Charges:</w:t>
      </w:r>
    </w:p>
    <w:p w14:paraId="00000007" w14:textId="77777777" w:rsidR="00787C9A" w:rsidRDefault="00E40B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shall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be calculated in accordance with the terms of the Call Off Contract and in particular in accordance with the terms of the Order Form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08" w14:textId="77777777" w:rsidR="00787C9A" w:rsidRDefault="00787C9A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990"/>
        <w:rPr>
          <w:rFonts w:ascii="Arial" w:eastAsia="Arial" w:hAnsi="Arial" w:cs="Arial"/>
          <w:color w:val="000000"/>
          <w:sz w:val="24"/>
          <w:szCs w:val="24"/>
        </w:rPr>
      </w:pPr>
    </w:p>
    <w:p w14:paraId="00000009" w14:textId="77777777" w:rsidR="00787C9A" w:rsidRDefault="00E40B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Any variation to the Charges payable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under a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must be agreed between the Supplier and the Buyer and implemented using the same procedure for altering Framework Prices in accordance with the provisions of this Framework Schedule 3</w:t>
      </w:r>
      <w:r>
        <w:rPr>
          <w:rFonts w:ascii="Arial" w:eastAsia="Arial" w:hAnsi="Arial" w:cs="Arial"/>
          <w:sz w:val="24"/>
          <w:szCs w:val="24"/>
        </w:rPr>
        <w:t>.</w:t>
      </w:r>
    </w:p>
    <w:p w14:paraId="0000000A" w14:textId="77777777" w:rsidR="00787C9A" w:rsidRDefault="00E40B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r>
        <w:rPr>
          <w:rFonts w:ascii="Arial" w:eastAsia="Arial" w:hAnsi="Arial" w:cs="Arial"/>
          <w:b/>
          <w:color w:val="000000"/>
          <w:sz w:val="24"/>
          <w:szCs w:val="24"/>
        </w:rPr>
        <w:t>How Framework Prices are calculated</w:t>
      </w:r>
    </w:p>
    <w:p w14:paraId="0000000B" w14:textId="77777777" w:rsidR="00787C9A" w:rsidRDefault="00E40B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pricing mechanisms and prices set out in Annex 1 shall be available for use in calculation of Framework Prices in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Contracts.</w:t>
      </w:r>
    </w:p>
    <w:p w14:paraId="0000000C" w14:textId="77777777" w:rsidR="00787C9A" w:rsidRDefault="00E40B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2" w:name="bookmark=id.3znysh7" w:colFirst="0" w:colLast="0"/>
      <w:bookmarkStart w:id="3" w:name="_heading=h.1fob9te" w:colFirst="0" w:colLast="0"/>
      <w:bookmarkEnd w:id="2"/>
      <w:bookmarkEnd w:id="3"/>
      <w:r>
        <w:rPr>
          <w:rFonts w:ascii="Arial" w:eastAsia="Arial" w:hAnsi="Arial" w:cs="Arial"/>
          <w:b/>
          <w:color w:val="000000"/>
          <w:sz w:val="24"/>
          <w:szCs w:val="24"/>
        </w:rPr>
        <w:t>Are costs and expenses are included in the Framework Prices</w:t>
      </w:r>
    </w:p>
    <w:p w14:paraId="0000000D" w14:textId="77777777" w:rsidR="00787C9A" w:rsidRDefault="00E40B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Except as expressly set out in Paragraph 4 below, or other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wise stated in a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Order Form the Framework Prices shall include all costs and expenses relating to the provision of Deliverables. No further amounts shall be payable in respect of matters such as:</w:t>
      </w:r>
    </w:p>
    <w:p w14:paraId="0000000E" w14:textId="77777777" w:rsidR="00787C9A" w:rsidRDefault="00E40B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0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incidental expenses such as travel, subsistence and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lodging, document or report reproduction, shipping, desktop or office equipment costs, network or data interchange costs or other telecommunications charges; or</w:t>
      </w:r>
    </w:p>
    <w:p w14:paraId="0000000F" w14:textId="77777777" w:rsidR="00787C9A" w:rsidRDefault="00E40B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0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costs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incurred prior to the commencement of any Call Off Contract.</w:t>
      </w:r>
    </w:p>
    <w:p w14:paraId="00000010" w14:textId="77777777" w:rsidR="00787C9A" w:rsidRDefault="00E40B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r>
        <w:rPr>
          <w:rFonts w:ascii="Arial" w:eastAsia="Arial" w:hAnsi="Arial" w:cs="Arial"/>
          <w:b/>
          <w:color w:val="000000"/>
          <w:sz w:val="24"/>
          <w:szCs w:val="24"/>
        </w:rPr>
        <w:t>When the Supplier can ask to change the Framework Prices</w:t>
      </w:r>
    </w:p>
    <w:p w14:paraId="00000011" w14:textId="77777777" w:rsidR="00787C9A" w:rsidRDefault="00E40B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Framework Prices will be fixed for the first 2 years following the Framework Contract Commencement Date (the date of expiry of such period is a "</w:t>
      </w:r>
      <w:r>
        <w:rPr>
          <w:rFonts w:ascii="Arial" w:eastAsia="Arial" w:hAnsi="Arial" w:cs="Arial"/>
          <w:b/>
          <w:color w:val="000000"/>
          <w:sz w:val="24"/>
          <w:szCs w:val="24"/>
        </w:rPr>
        <w:t>Review Date</w:t>
      </w:r>
      <w:r>
        <w:rPr>
          <w:rFonts w:ascii="Arial" w:eastAsia="Arial" w:hAnsi="Arial" w:cs="Arial"/>
          <w:color w:val="000000"/>
          <w:sz w:val="24"/>
          <w:szCs w:val="24"/>
        </w:rPr>
        <w:t>").  After this Framework Prices can on</w:t>
      </w:r>
      <w:r>
        <w:rPr>
          <w:rFonts w:ascii="Arial" w:eastAsia="Arial" w:hAnsi="Arial" w:cs="Arial"/>
          <w:color w:val="000000"/>
          <w:sz w:val="24"/>
          <w:szCs w:val="24"/>
        </w:rPr>
        <w:t>ly be adjusted on each following yearly anniversary (the date of each such anniversary is also a "</w:t>
      </w:r>
      <w:r>
        <w:rPr>
          <w:rFonts w:ascii="Arial" w:eastAsia="Arial" w:hAnsi="Arial" w:cs="Arial"/>
          <w:b/>
          <w:color w:val="000000"/>
          <w:sz w:val="24"/>
          <w:szCs w:val="24"/>
        </w:rPr>
        <w:t>Review Date</w:t>
      </w:r>
      <w:r>
        <w:rPr>
          <w:rFonts w:ascii="Arial" w:eastAsia="Arial" w:hAnsi="Arial" w:cs="Arial"/>
          <w:color w:val="000000"/>
          <w:sz w:val="24"/>
          <w:szCs w:val="24"/>
        </w:rPr>
        <w:t>").</w:t>
      </w:r>
    </w:p>
    <w:p w14:paraId="00000012" w14:textId="77777777" w:rsidR="00787C9A" w:rsidRDefault="00E40B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bookmarkStart w:id="4" w:name="_heading=h.2et92p0" w:colFirst="0" w:colLast="0"/>
      <w:bookmarkEnd w:id="4"/>
      <w:r>
        <w:rPr>
          <w:rFonts w:ascii="Arial" w:eastAsia="Arial" w:hAnsi="Arial" w:cs="Arial"/>
          <w:color w:val="000000"/>
          <w:sz w:val="24"/>
          <w:szCs w:val="24"/>
        </w:rPr>
        <w:t xml:space="preserve">The Supplier shall give CCS at least three (3) Months' notice in writing prior to a Review Date where it wants to request an increase.  If the </w:t>
      </w:r>
      <w:r>
        <w:rPr>
          <w:rFonts w:ascii="Arial" w:eastAsia="Arial" w:hAnsi="Arial" w:cs="Arial"/>
          <w:color w:val="000000"/>
          <w:sz w:val="24"/>
          <w:szCs w:val="24"/>
        </w:rPr>
        <w:t>Supplier does not give notice in time then it will only be able to request an increase prior to the next Review Date.</w:t>
      </w:r>
    </w:p>
    <w:p w14:paraId="00000013" w14:textId="77777777" w:rsidR="00787C9A" w:rsidRDefault="00E40B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Any notice requesting an increase shall include:</w:t>
      </w:r>
    </w:p>
    <w:p w14:paraId="00000014" w14:textId="77777777" w:rsidR="00787C9A" w:rsidRDefault="00E40B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 list of the Framework Prices to be reviewed;</w:t>
      </w:r>
    </w:p>
    <w:p w14:paraId="00000015" w14:textId="77777777" w:rsidR="00787C9A" w:rsidRDefault="00E40B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each Framework Price under review, written evidence of the justification for the requested increase including:</w:t>
      </w:r>
    </w:p>
    <w:p w14:paraId="00000016" w14:textId="77777777" w:rsidR="00787C9A" w:rsidRDefault="00E40B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5"/>
          <w:tab w:val="left" w:pos="2552"/>
        </w:tabs>
        <w:spacing w:before="120" w:after="120" w:line="240" w:lineRule="auto"/>
        <w:ind w:left="1985" w:hanging="8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breakdown of the profit and cost components that comprise the relevant Framework Price; </w:t>
      </w:r>
    </w:p>
    <w:p w14:paraId="00000017" w14:textId="77777777" w:rsidR="00787C9A" w:rsidRDefault="00E40B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5"/>
          <w:tab w:val="left" w:pos="2552"/>
        </w:tabs>
        <w:spacing w:before="120" w:after="120" w:line="240" w:lineRule="auto"/>
        <w:ind w:left="1985" w:hanging="8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details of the movement in the different identified cost components of the relevant Framework Price;</w:t>
      </w:r>
    </w:p>
    <w:p w14:paraId="00000018" w14:textId="77777777" w:rsidR="00787C9A" w:rsidRDefault="00E40B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5"/>
          <w:tab w:val="left" w:pos="2552"/>
        </w:tabs>
        <w:spacing w:before="120" w:after="120" w:line="240" w:lineRule="auto"/>
        <w:ind w:left="1985" w:hanging="8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reasons for the movement in the different identified cost components of the relevant Framework Price;</w:t>
      </w:r>
    </w:p>
    <w:p w14:paraId="00000019" w14:textId="77777777" w:rsidR="00787C9A" w:rsidRDefault="00E40B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5"/>
          <w:tab w:val="left" w:pos="2552"/>
        </w:tabs>
        <w:spacing w:before="120" w:after="120" w:line="240" w:lineRule="auto"/>
        <w:ind w:left="1985" w:hanging="815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evidence that the Supplier has attempted to mitigate </w:t>
      </w:r>
      <w:r>
        <w:rPr>
          <w:rFonts w:ascii="Arial" w:eastAsia="Arial" w:hAnsi="Arial" w:cs="Arial"/>
          <w:color w:val="000000"/>
          <w:sz w:val="24"/>
          <w:szCs w:val="24"/>
        </w:rPr>
        <w:t>against the increase in the relevant cost components; and</w:t>
      </w:r>
    </w:p>
    <w:p w14:paraId="0000001A" w14:textId="77777777" w:rsidR="00787C9A" w:rsidRDefault="00E40B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  <w:tab w:val="left" w:pos="1985"/>
          <w:tab w:val="left" w:pos="2552"/>
        </w:tabs>
        <w:spacing w:before="120" w:after="120" w:line="240" w:lineRule="auto"/>
        <w:ind w:left="1985" w:hanging="815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evidence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that the Supplier’s profit component of the relevant  Framework Price is no greater than that applying to Framework Prices using the same pricing mechanism as at the Contract Commencement D</w:t>
      </w:r>
      <w:r>
        <w:rPr>
          <w:rFonts w:ascii="Arial" w:eastAsia="Arial" w:hAnsi="Arial" w:cs="Arial"/>
          <w:color w:val="000000"/>
          <w:sz w:val="24"/>
          <w:szCs w:val="24"/>
        </w:rPr>
        <w:t>ate.</w:t>
      </w:r>
    </w:p>
    <w:p w14:paraId="0000001B" w14:textId="77777777" w:rsidR="00787C9A" w:rsidRDefault="00E40B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shall consider each request for a price increase.  CCS may grant Approval to an increase at its sole discretion.</w:t>
      </w:r>
    </w:p>
    <w:p w14:paraId="0000001C" w14:textId="77777777" w:rsidR="00787C9A" w:rsidRDefault="00E40B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 CCS approves an increase then it will be implemented from the first (1st) Working Day following the relevant Review Date or such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later date as CCS may determine at its sole discretion and Annex 1 shall be updated accordingly.</w:t>
      </w:r>
    </w:p>
    <w:p w14:paraId="0000001D" w14:textId="77777777" w:rsidR="00787C9A" w:rsidRDefault="00E40B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r>
        <w:rPr>
          <w:rFonts w:ascii="Arial" w:eastAsia="Arial" w:hAnsi="Arial" w:cs="Arial"/>
          <w:b/>
          <w:color w:val="000000"/>
          <w:sz w:val="24"/>
          <w:szCs w:val="24"/>
        </w:rPr>
        <w:t>Other events that allow the Supplier to change the Framework Prices</w:t>
      </w:r>
    </w:p>
    <w:p w14:paraId="0000001E" w14:textId="77777777" w:rsidR="00787C9A" w:rsidRDefault="00E40B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Framework Prices can also be varied (and Annex 1 will be updated accordingly) due to:</w:t>
      </w:r>
    </w:p>
    <w:p w14:paraId="0000001F" w14:textId="77777777" w:rsidR="00787C9A" w:rsidRDefault="00E40B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 Specific Change in Law in accordance with Clause 24;</w:t>
      </w:r>
    </w:p>
    <w:p w14:paraId="00000020" w14:textId="77777777" w:rsidR="00787C9A" w:rsidRDefault="00E40B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a review in accordance with insurance requirements in Clause 13; </w:t>
      </w:r>
    </w:p>
    <w:p w14:paraId="00000021" w14:textId="77777777" w:rsidR="00787C9A" w:rsidRDefault="00E40B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 benchmarking review in accordance with Call Off Schedule 16 (Benchmarking)</w:t>
      </w:r>
      <w:r>
        <w:rPr>
          <w:rFonts w:ascii="Arial" w:eastAsia="Arial" w:hAnsi="Arial" w:cs="Arial"/>
          <w:sz w:val="24"/>
          <w:szCs w:val="24"/>
        </w:rPr>
        <w:t>; and</w:t>
      </w:r>
    </w:p>
    <w:p w14:paraId="00000022" w14:textId="77777777" w:rsidR="00787C9A" w:rsidRDefault="00E40B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request from the Supplier, which it can make at any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time, to decrease the Framework Prices.</w:t>
      </w:r>
    </w:p>
    <w:p w14:paraId="00000023" w14:textId="77777777" w:rsidR="00787C9A" w:rsidRDefault="00787C9A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1372"/>
        <w:rPr>
          <w:rFonts w:ascii="Arial" w:eastAsia="Arial" w:hAnsi="Arial" w:cs="Arial"/>
          <w:color w:val="000000"/>
          <w:sz w:val="24"/>
          <w:szCs w:val="24"/>
        </w:rPr>
      </w:pPr>
    </w:p>
    <w:p w14:paraId="00000024" w14:textId="77777777" w:rsidR="00787C9A" w:rsidRDefault="00787C9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240" w:after="240" w:line="240" w:lineRule="auto"/>
        <w:ind w:left="644" w:hanging="360"/>
        <w:jc w:val="both"/>
        <w:rPr>
          <w:rFonts w:ascii="Arial Bold" w:eastAsia="Arial Bold" w:hAnsi="Arial Bold" w:cs="Arial Bold"/>
          <w:b/>
          <w:smallCaps/>
          <w:color w:val="000000"/>
          <w:highlight w:val="yellow"/>
        </w:rPr>
      </w:pPr>
    </w:p>
    <w:p w14:paraId="00000025" w14:textId="77777777" w:rsidR="00787C9A" w:rsidRDefault="00787C9A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656" w:hanging="1372"/>
        <w:rPr>
          <w:rFonts w:ascii="Arial" w:eastAsia="Arial" w:hAnsi="Arial" w:cs="Arial"/>
          <w:color w:val="000000"/>
          <w:sz w:val="24"/>
          <w:szCs w:val="24"/>
        </w:rPr>
      </w:pPr>
    </w:p>
    <w:p w14:paraId="00000026" w14:textId="77777777" w:rsidR="00787C9A" w:rsidRDefault="00E40B53">
      <w:pPr>
        <w:rPr>
          <w:rFonts w:ascii="Arial" w:eastAsia="Arial" w:hAnsi="Arial" w:cs="Arial"/>
          <w:color w:val="000000"/>
          <w:sz w:val="24"/>
          <w:szCs w:val="24"/>
        </w:rPr>
      </w:pPr>
      <w:bookmarkStart w:id="5" w:name="_heading=h.1t3h5sf" w:colFirst="0" w:colLast="0"/>
      <w:bookmarkEnd w:id="5"/>
      <w:r>
        <w:br w:type="page"/>
      </w:r>
    </w:p>
    <w:p w14:paraId="00000027" w14:textId="77777777" w:rsidR="00787C9A" w:rsidRDefault="00E40B53">
      <w:pPr>
        <w:rPr>
          <w:rFonts w:ascii="Arial" w:eastAsia="Arial" w:hAnsi="Arial" w:cs="Arial"/>
          <w:b/>
          <w:sz w:val="36"/>
          <w:szCs w:val="36"/>
        </w:rPr>
      </w:pPr>
      <w:bookmarkStart w:id="6" w:name="_heading=h.7iex8inojmd7" w:colFirst="0" w:colLast="0"/>
      <w:bookmarkEnd w:id="6"/>
      <w:r>
        <w:rPr>
          <w:rFonts w:ascii="Arial" w:eastAsia="Arial" w:hAnsi="Arial" w:cs="Arial"/>
          <w:b/>
          <w:sz w:val="36"/>
          <w:szCs w:val="36"/>
        </w:rPr>
        <w:lastRenderedPageBreak/>
        <w:t>Annex 1: Rates and Prices</w:t>
      </w:r>
    </w:p>
    <w:p w14:paraId="521D23F5" w14:textId="39E204F5" w:rsidR="00BF7400" w:rsidRDefault="00BF7400" w:rsidP="00BF7400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 xml:space="preserve">Supplier </w:t>
      </w:r>
      <w:r>
        <w:rPr>
          <w:rFonts w:ascii="Arial" w:eastAsia="Arial" w:hAnsi="Arial" w:cs="Arial"/>
          <w:sz w:val="24"/>
          <w:szCs w:val="24"/>
        </w:rPr>
        <w:t>Pricin</w:t>
      </w:r>
      <w:bookmarkStart w:id="7" w:name="_GoBack"/>
      <w:bookmarkEnd w:id="7"/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 response</w:t>
      </w:r>
      <w:r>
        <w:rPr>
          <w:rFonts w:ascii="Arial" w:eastAsia="Arial" w:hAnsi="Arial" w:cs="Arial"/>
          <w:b/>
          <w:sz w:val="24"/>
          <w:szCs w:val="24"/>
        </w:rPr>
        <w:t xml:space="preserve">] </w:t>
      </w:r>
    </w:p>
    <w:p w14:paraId="42F94213" w14:textId="77777777" w:rsidR="00BF7400" w:rsidRDefault="00BF7400" w:rsidP="00BF7400">
      <w:pPr>
        <w:spacing w:after="0"/>
        <w:rPr>
          <w:rFonts w:ascii="Arial" w:eastAsia="Arial" w:hAnsi="Arial" w:cs="Arial"/>
          <w:b/>
          <w:sz w:val="24"/>
          <w:szCs w:val="24"/>
        </w:rPr>
        <w:sectPr w:rsidR="00BF7400">
          <w:pgSz w:w="11906" w:h="16838"/>
          <w:pgMar w:top="1440" w:right="1440" w:bottom="1440" w:left="1440" w:header="708" w:footer="708" w:gutter="0"/>
          <w:pgNumType w:start="1"/>
          <w:cols w:space="720"/>
        </w:sectPr>
      </w:pPr>
    </w:p>
    <w:p w14:paraId="00000029" w14:textId="77777777" w:rsidR="00787C9A" w:rsidRDefault="00787C9A">
      <w:pPr>
        <w:rPr>
          <w:rFonts w:ascii="Arial" w:eastAsia="Arial" w:hAnsi="Arial" w:cs="Arial"/>
          <w:b/>
          <w:sz w:val="24"/>
          <w:szCs w:val="24"/>
        </w:rPr>
      </w:pPr>
    </w:p>
    <w:sectPr w:rsidR="00787C9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88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04A71" w14:textId="77777777" w:rsidR="00E40B53" w:rsidRDefault="00E40B53">
      <w:pPr>
        <w:spacing w:after="0" w:line="240" w:lineRule="auto"/>
      </w:pPr>
      <w:r>
        <w:separator/>
      </w:r>
    </w:p>
  </w:endnote>
  <w:endnote w:type="continuationSeparator" w:id="0">
    <w:p w14:paraId="2BC58FC6" w14:textId="77777777" w:rsidR="00E40B53" w:rsidRDefault="00E40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1" w14:textId="77777777" w:rsidR="00787C9A" w:rsidRDefault="00E40B5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32" w14:textId="1C9293E4" w:rsidR="00787C9A" w:rsidRDefault="00E40B5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BF7400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F7400">
      <w:rPr>
        <w:rFonts w:ascii="Arial" w:eastAsia="Arial" w:hAnsi="Arial" w:cs="Arial"/>
        <w:noProof/>
        <w:color w:val="000000"/>
        <w:sz w:val="20"/>
        <w:szCs w:val="20"/>
      </w:rPr>
      <w:t>4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33" w14:textId="77777777" w:rsidR="00787C9A" w:rsidRDefault="00E40B53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color w:val="BFBFBF"/>
      </w:rPr>
      <w:tab/>
    </w:r>
    <w:r>
      <w:rPr>
        <w:color w:val="BFBFBF"/>
      </w:rPr>
      <w:tab/>
    </w:r>
    <w:r>
      <w:rPr>
        <w:color w:val="BFBFBF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E" w14:textId="77777777" w:rsidR="00787C9A" w:rsidRDefault="00E40B53">
    <w:pPr>
      <w:tabs>
        <w:tab w:val="center" w:pos="4513"/>
        <w:tab w:val="right" w:pos="9026"/>
      </w:tabs>
      <w:spacing w:after="0"/>
    </w:pPr>
    <w:r>
      <w:t>Framework Ref: RM</w:t>
    </w:r>
    <w:r>
      <w:tab/>
      <w:t xml:space="preserve">                                           </w:t>
    </w:r>
  </w:p>
  <w:p w14:paraId="0000002F" w14:textId="77777777" w:rsidR="00787C9A" w:rsidRDefault="00E40B5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30" w14:textId="77777777" w:rsidR="00787C9A" w:rsidRDefault="00E40B53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9084A" w14:textId="77777777" w:rsidR="00E40B53" w:rsidRDefault="00E40B53">
      <w:pPr>
        <w:spacing w:after="0" w:line="240" w:lineRule="auto"/>
      </w:pPr>
      <w:r>
        <w:separator/>
      </w:r>
    </w:p>
  </w:footnote>
  <w:footnote w:type="continuationSeparator" w:id="0">
    <w:p w14:paraId="0BC56328" w14:textId="77777777" w:rsidR="00E40B53" w:rsidRDefault="00E40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C" w14:textId="77777777" w:rsidR="00787C9A" w:rsidRDefault="00E40B5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3 (Framework Prices)</w:t>
    </w:r>
  </w:p>
  <w:p w14:paraId="0000002D" w14:textId="7ADAA43A" w:rsidR="00787C9A" w:rsidRDefault="00BF74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A" w14:textId="77777777" w:rsidR="00787C9A" w:rsidRDefault="00E40B5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3 (Framework Prices)</w:t>
    </w:r>
  </w:p>
  <w:p w14:paraId="0000002B" w14:textId="77777777" w:rsidR="00787C9A" w:rsidRDefault="00E40B5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B65E49"/>
    <w:multiLevelType w:val="multilevel"/>
    <w:tmpl w:val="A6FCBCBC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8F36125"/>
    <w:multiLevelType w:val="multilevel"/>
    <w:tmpl w:val="391C3E7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C9A"/>
    <w:rsid w:val="00787C9A"/>
    <w:rsid w:val="00BF7400"/>
    <w:rsid w:val="00E4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E4C71"/>
  <w15:docId w15:val="{64B2E714-4F66-442A-ACC6-746BE9E91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ind w:left="644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  <w:tab w:val="num" w:pos="2160"/>
      </w:tabs>
    </w:p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rsid w:val="003C776E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3C776E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tabs>
        <w:tab w:val="num" w:pos="720"/>
        <w:tab w:val="left" w:pos="1418"/>
      </w:tabs>
      <w:adjustRightInd w:val="0"/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sid w:val="0057789E"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xnuGuRIGboJaYD+X7ruTCbPhzw==">AMUW2mWrlBUV++s7Yp0a0O92Tao3aHzqYLdDXNm36wXTLnD+MImqLGDXKZGhFkYjS744+FX1nwxxxEj1+Pundyrm08RvC5eioCzGEgFlnuVy8SfGF6Wfk2YJAtLuzEtsCMBe/KV9BDxJyCaj9pK15RNbIRK3aXGqOAv0QxRDw5MoJRyimAAjEKo5FRYm1ayghA2W0a5cfYLQLtS09VoFQmTtSbL7x7gWaQ==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569</Words>
  <Characters>3244</Characters>
  <Application>Microsoft Office Word</Application>
  <DocSecurity>0</DocSecurity>
  <Lines>27</Lines>
  <Paragraphs>7</Paragraphs>
  <ScaleCrop>false</ScaleCrop>
  <Company>Cabinet Office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Tisdall</cp:lastModifiedBy>
  <cp:revision>2</cp:revision>
  <dcterms:created xsi:type="dcterms:W3CDTF">2018-06-14T15:09:00Z</dcterms:created>
  <dcterms:modified xsi:type="dcterms:W3CDTF">2021-03-04T11:40:00Z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